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177D7" w:rsidRDefault="003177D7" w:rsidP="003A53AF">
      <w:pPr>
        <w:rPr>
          <w:rFonts w:ascii="Arial" w:hAnsi="Arial" w:cs="Arial"/>
          <w:szCs w:val="68"/>
        </w:rPr>
      </w:pPr>
    </w:p>
    <w:p w:rsidR="00E51D44" w:rsidRPr="003177D7" w:rsidRDefault="003177D7" w:rsidP="004F3ADD">
      <w:pPr>
        <w:outlineLvl w:val="0"/>
        <w:rPr>
          <w:rFonts w:ascii="Times New Roman" w:hAnsi="Times New Roman" w:cs="Arial"/>
          <w:b/>
          <w:szCs w:val="68"/>
        </w:rPr>
      </w:pPr>
      <w:r w:rsidRPr="003177D7">
        <w:rPr>
          <w:rFonts w:ascii="Times New Roman" w:hAnsi="Times New Roman" w:cs="Arial"/>
          <w:b/>
          <w:szCs w:val="68"/>
        </w:rPr>
        <w:t>Methods:</w:t>
      </w:r>
    </w:p>
    <w:p w:rsidR="00E51D44" w:rsidRPr="003177D7" w:rsidRDefault="00E51D44" w:rsidP="00E51D44">
      <w:pPr>
        <w:ind w:firstLine="720"/>
        <w:rPr>
          <w:rFonts w:ascii="Times New Roman" w:hAnsi="Times New Roman" w:cs="Arial"/>
          <w:szCs w:val="68"/>
        </w:rPr>
      </w:pPr>
    </w:p>
    <w:p w:rsidR="003A53AF" w:rsidRPr="003177D7" w:rsidRDefault="00E51D44" w:rsidP="003177D7">
      <w:pPr>
        <w:tabs>
          <w:tab w:val="left" w:pos="1440"/>
        </w:tabs>
        <w:rPr>
          <w:rFonts w:ascii="Times New Roman" w:hAnsi="Times New Roman" w:cs="Arial"/>
          <w:szCs w:val="68"/>
        </w:rPr>
      </w:pPr>
      <w:r w:rsidRPr="003177D7">
        <w:rPr>
          <w:rFonts w:ascii="Times New Roman" w:hAnsi="Times New Roman" w:cs="Arial"/>
          <w:szCs w:val="68"/>
        </w:rPr>
        <w:t xml:space="preserve">The purpose of this research study was to determine how knowledge of sports, experience as a sports spectator, and confidence level are associated with likelihood to engage in sports betting? A pilot-test cross-sectional online survey was given to </w:t>
      </w:r>
      <w:proofErr w:type="gramStart"/>
      <w:r w:rsidRPr="003177D7">
        <w:rPr>
          <w:rFonts w:ascii="Times New Roman" w:hAnsi="Times New Roman" w:cs="Arial"/>
          <w:szCs w:val="68"/>
        </w:rPr>
        <w:t>twenty three</w:t>
      </w:r>
      <w:proofErr w:type="gramEnd"/>
      <w:r w:rsidRPr="003177D7">
        <w:rPr>
          <w:rFonts w:ascii="Times New Roman" w:hAnsi="Times New Roman" w:cs="Arial"/>
          <w:szCs w:val="68"/>
        </w:rPr>
        <w:t xml:space="preserve"> high school students in grades 11 and 12. A consent letter was provided to ensure it was anonymous and voluntary. The survey consisted of eight </w:t>
      </w:r>
      <w:proofErr w:type="gramStart"/>
      <w:r w:rsidRPr="003177D7">
        <w:rPr>
          <w:rFonts w:ascii="Times New Roman" w:hAnsi="Times New Roman" w:cs="Arial"/>
          <w:szCs w:val="68"/>
        </w:rPr>
        <w:t>multiple choice</w:t>
      </w:r>
      <w:proofErr w:type="gramEnd"/>
      <w:r w:rsidRPr="003177D7">
        <w:rPr>
          <w:rFonts w:ascii="Times New Roman" w:hAnsi="Times New Roman" w:cs="Arial"/>
          <w:szCs w:val="68"/>
        </w:rPr>
        <w:t xml:space="preserve"> questions and took approximately three minute for participants to answer. Subjects were recruited from a random population on </w:t>
      </w:r>
      <w:proofErr w:type="spellStart"/>
      <w:r w:rsidRPr="003177D7">
        <w:rPr>
          <w:rFonts w:ascii="Times New Roman" w:hAnsi="Times New Roman" w:cs="Arial"/>
          <w:szCs w:val="68"/>
        </w:rPr>
        <w:t>facebook</w:t>
      </w:r>
      <w:proofErr w:type="spellEnd"/>
      <w:r w:rsidRPr="003177D7">
        <w:rPr>
          <w:rFonts w:ascii="Times New Roman" w:hAnsi="Times New Roman" w:cs="Arial"/>
          <w:szCs w:val="68"/>
        </w:rPr>
        <w:t>.</w:t>
      </w:r>
      <w:r w:rsidR="003A53AF" w:rsidRPr="003177D7">
        <w:rPr>
          <w:rFonts w:ascii="Times New Roman" w:hAnsi="Times New Roman" w:cs="Arial"/>
          <w:szCs w:val="68"/>
        </w:rPr>
        <w:t xml:space="preserve"> Since the survey was posted via a social networking site rather than sent to individual subjects, the response rate was unable to be calculated. </w:t>
      </w:r>
      <w:r w:rsidRPr="003177D7">
        <w:rPr>
          <w:rFonts w:ascii="Times New Roman" w:hAnsi="Times New Roman" w:cs="Arial"/>
          <w:szCs w:val="68"/>
        </w:rPr>
        <w:t xml:space="preserve"> The </w:t>
      </w:r>
      <w:proofErr w:type="gramStart"/>
      <w:r w:rsidRPr="003177D7">
        <w:rPr>
          <w:rFonts w:ascii="Times New Roman" w:hAnsi="Times New Roman" w:cs="Arial"/>
          <w:szCs w:val="68"/>
        </w:rPr>
        <w:t>participants</w:t>
      </w:r>
      <w:proofErr w:type="gramEnd"/>
      <w:r w:rsidRPr="003177D7">
        <w:rPr>
          <w:rFonts w:ascii="Times New Roman" w:hAnsi="Times New Roman" w:cs="Arial"/>
          <w:szCs w:val="68"/>
        </w:rPr>
        <w:t xml:space="preserve"> demographic information is included in Table 1 below:</w:t>
      </w:r>
    </w:p>
    <w:p w:rsidR="003A53AF" w:rsidRPr="003177D7" w:rsidRDefault="003A53AF" w:rsidP="00E51D44">
      <w:pPr>
        <w:ind w:firstLine="720"/>
        <w:rPr>
          <w:rFonts w:ascii="Times New Roman" w:hAnsi="Times New Roman" w:cs="Arial"/>
          <w:szCs w:val="68"/>
        </w:rPr>
      </w:pPr>
    </w:p>
    <w:p w:rsidR="00E51D44" w:rsidRPr="003177D7" w:rsidRDefault="003A53AF" w:rsidP="004F3ADD">
      <w:pPr>
        <w:ind w:firstLine="720"/>
        <w:outlineLvl w:val="0"/>
        <w:rPr>
          <w:rFonts w:ascii="Times New Roman" w:hAnsi="Times New Roman" w:cs="Arial"/>
          <w:i/>
          <w:szCs w:val="68"/>
        </w:rPr>
      </w:pPr>
      <w:r w:rsidRPr="003177D7">
        <w:rPr>
          <w:rFonts w:ascii="Times New Roman" w:hAnsi="Times New Roman" w:cs="Arial"/>
          <w:i/>
          <w:szCs w:val="68"/>
        </w:rPr>
        <w:t xml:space="preserve">   Table 1: Demographic Characteristics of Participants</w:t>
      </w:r>
    </w:p>
    <w:tbl>
      <w:tblPr>
        <w:tblStyle w:val="TableGrid"/>
        <w:tblW w:w="0" w:type="auto"/>
        <w:tblInd w:w="1656" w:type="dxa"/>
        <w:tblLook w:val="00BF"/>
      </w:tblPr>
      <w:tblGrid>
        <w:gridCol w:w="2322"/>
        <w:gridCol w:w="2340"/>
      </w:tblGrid>
      <w:tr w:rsidR="00E51D44" w:rsidRPr="003177D7">
        <w:tc>
          <w:tcPr>
            <w:tcW w:w="2322" w:type="dxa"/>
          </w:tcPr>
          <w:p w:rsidR="00E51D44" w:rsidRPr="003177D7" w:rsidRDefault="00E51D44" w:rsidP="00E51D44">
            <w:pPr>
              <w:rPr>
                <w:rFonts w:ascii="Times New Roman" w:hAnsi="Times New Roman" w:cs="Arial"/>
                <w:b/>
                <w:szCs w:val="68"/>
              </w:rPr>
            </w:pPr>
            <w:r w:rsidRPr="003177D7">
              <w:rPr>
                <w:rFonts w:ascii="Times New Roman" w:hAnsi="Times New Roman" w:cs="Arial"/>
                <w:b/>
                <w:szCs w:val="68"/>
              </w:rPr>
              <w:t>Demographic Characteristic</w:t>
            </w:r>
          </w:p>
        </w:tc>
        <w:tc>
          <w:tcPr>
            <w:tcW w:w="2340" w:type="dxa"/>
          </w:tcPr>
          <w:p w:rsidR="00E51D44" w:rsidRPr="003177D7" w:rsidRDefault="00E51D44" w:rsidP="00E51D44">
            <w:pPr>
              <w:rPr>
                <w:rFonts w:ascii="Times New Roman" w:hAnsi="Times New Roman" w:cs="Arial"/>
                <w:b/>
                <w:szCs w:val="68"/>
              </w:rPr>
            </w:pPr>
            <w:r w:rsidRPr="003177D7">
              <w:rPr>
                <w:rFonts w:ascii="Times New Roman" w:hAnsi="Times New Roman" w:cs="Arial"/>
                <w:b/>
                <w:szCs w:val="68"/>
              </w:rPr>
              <w:t xml:space="preserve">Percentage of Population </w:t>
            </w:r>
            <w:r w:rsidRPr="003177D7">
              <w:rPr>
                <w:rFonts w:ascii="Times New Roman" w:hAnsi="Times New Roman" w:cs="Arial"/>
                <w:b/>
                <w:i/>
                <w:szCs w:val="68"/>
              </w:rPr>
              <w:t>(n=23)</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Male</w:t>
            </w:r>
          </w:p>
        </w:tc>
        <w:tc>
          <w:tcPr>
            <w:tcW w:w="2340"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35% (n = 8)</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Female</w:t>
            </w:r>
          </w:p>
        </w:tc>
        <w:tc>
          <w:tcPr>
            <w:tcW w:w="2340"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65% (n = 15)</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Hispanic or Latino</w:t>
            </w:r>
          </w:p>
        </w:tc>
        <w:tc>
          <w:tcPr>
            <w:tcW w:w="2340"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61% (n = 14)</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African American</w:t>
            </w:r>
          </w:p>
        </w:tc>
        <w:tc>
          <w:tcPr>
            <w:tcW w:w="2340"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26% (n = 6)</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Asian</w:t>
            </w:r>
          </w:p>
        </w:tc>
        <w:tc>
          <w:tcPr>
            <w:tcW w:w="2340"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9% (n = 2)</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White</w:t>
            </w:r>
          </w:p>
        </w:tc>
        <w:tc>
          <w:tcPr>
            <w:tcW w:w="2340"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4% (n = 1)</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17-18</w:t>
            </w:r>
          </w:p>
        </w:tc>
        <w:tc>
          <w:tcPr>
            <w:tcW w:w="2340" w:type="dxa"/>
          </w:tcPr>
          <w:p w:rsidR="00E51D44" w:rsidRPr="003177D7" w:rsidRDefault="003A53AF" w:rsidP="00E51D44">
            <w:pPr>
              <w:rPr>
                <w:rFonts w:ascii="Times New Roman" w:hAnsi="Times New Roman" w:cs="Arial"/>
                <w:szCs w:val="68"/>
              </w:rPr>
            </w:pPr>
            <w:r w:rsidRPr="003177D7">
              <w:rPr>
                <w:rFonts w:ascii="Times New Roman" w:hAnsi="Times New Roman" w:cs="Arial"/>
                <w:szCs w:val="68"/>
              </w:rPr>
              <w:t xml:space="preserve">48% </w:t>
            </w:r>
            <w:r w:rsidR="00E51D44" w:rsidRPr="003177D7">
              <w:rPr>
                <w:rFonts w:ascii="Times New Roman" w:hAnsi="Times New Roman" w:cs="Arial"/>
                <w:szCs w:val="68"/>
              </w:rPr>
              <w:t>(n = 11)</w:t>
            </w:r>
          </w:p>
        </w:tc>
      </w:tr>
      <w:tr w:rsidR="00E51D44" w:rsidRPr="003177D7">
        <w:tc>
          <w:tcPr>
            <w:tcW w:w="2322" w:type="dxa"/>
          </w:tcPr>
          <w:p w:rsidR="00E51D44" w:rsidRPr="003177D7" w:rsidRDefault="00E51D44" w:rsidP="00E51D44">
            <w:pPr>
              <w:rPr>
                <w:rFonts w:ascii="Times New Roman" w:hAnsi="Times New Roman" w:cs="Arial"/>
                <w:szCs w:val="68"/>
              </w:rPr>
            </w:pPr>
            <w:r w:rsidRPr="003177D7">
              <w:rPr>
                <w:rFonts w:ascii="Times New Roman" w:hAnsi="Times New Roman" w:cs="Arial"/>
                <w:szCs w:val="68"/>
              </w:rPr>
              <w:t>15-16</w:t>
            </w:r>
          </w:p>
        </w:tc>
        <w:tc>
          <w:tcPr>
            <w:tcW w:w="2340" w:type="dxa"/>
          </w:tcPr>
          <w:p w:rsidR="00E51D44" w:rsidRPr="003177D7" w:rsidRDefault="003A53AF" w:rsidP="00E51D44">
            <w:pPr>
              <w:rPr>
                <w:rFonts w:ascii="Times New Roman" w:hAnsi="Times New Roman" w:cs="Arial"/>
                <w:szCs w:val="68"/>
              </w:rPr>
            </w:pPr>
            <w:r w:rsidRPr="003177D7">
              <w:rPr>
                <w:rFonts w:ascii="Times New Roman" w:hAnsi="Times New Roman" w:cs="Arial"/>
                <w:szCs w:val="68"/>
              </w:rPr>
              <w:t xml:space="preserve">52% </w:t>
            </w:r>
            <w:r w:rsidR="00E51D44" w:rsidRPr="003177D7">
              <w:rPr>
                <w:rFonts w:ascii="Times New Roman" w:hAnsi="Times New Roman" w:cs="Arial"/>
                <w:szCs w:val="68"/>
              </w:rPr>
              <w:t>(n = 12)</w:t>
            </w:r>
          </w:p>
        </w:tc>
      </w:tr>
    </w:tbl>
    <w:p w:rsidR="003A53AF" w:rsidRPr="003177D7" w:rsidRDefault="003A53AF" w:rsidP="00E51D44">
      <w:pPr>
        <w:ind w:firstLine="720"/>
        <w:rPr>
          <w:rFonts w:ascii="Times New Roman" w:hAnsi="Times New Roman" w:cs="Arial"/>
          <w:szCs w:val="68"/>
        </w:rPr>
      </w:pPr>
    </w:p>
    <w:p w:rsidR="003A53AF" w:rsidRPr="003177D7" w:rsidRDefault="003A53AF" w:rsidP="003A53AF">
      <w:pPr>
        <w:rPr>
          <w:rFonts w:ascii="Times New Roman" w:hAnsi="Times New Roman" w:cs="Arial"/>
          <w:szCs w:val="68"/>
        </w:rPr>
      </w:pPr>
      <w:r w:rsidRPr="003177D7">
        <w:rPr>
          <w:rFonts w:ascii="Times New Roman" w:hAnsi="Times New Roman" w:cs="Arial"/>
          <w:szCs w:val="68"/>
        </w:rPr>
        <w:t>A 2x2 table was calculated with the questions</w:t>
      </w:r>
      <w:r w:rsidR="006B5AA7">
        <w:rPr>
          <w:rFonts w:ascii="Times New Roman" w:hAnsi="Times New Roman" w:cs="Arial"/>
          <w:szCs w:val="68"/>
        </w:rPr>
        <w:t xml:space="preserve"> listed </w:t>
      </w:r>
      <w:r w:rsidR="00653BD5" w:rsidRPr="003177D7">
        <w:rPr>
          <w:rFonts w:ascii="Times New Roman" w:hAnsi="Times New Roman" w:cs="Arial"/>
          <w:szCs w:val="68"/>
        </w:rPr>
        <w:t>below. Relative risk was calculated between frequency of watching basketball and likelihood to bet. Participants who reported they watch sports once per week or many times per week were considered to have the hypothesized risk factor for sports betting.</w:t>
      </w:r>
    </w:p>
    <w:p w:rsidR="006B5AA7" w:rsidRDefault="006B5AA7" w:rsidP="003A53AF">
      <w:pPr>
        <w:rPr>
          <w:rFonts w:ascii="Times New Roman" w:hAnsi="Times New Roman" w:cs="Arial"/>
          <w:szCs w:val="68"/>
        </w:rPr>
      </w:pPr>
    </w:p>
    <w:p w:rsidR="003A53AF" w:rsidRPr="003177D7" w:rsidRDefault="007014A9" w:rsidP="004F3ADD">
      <w:pPr>
        <w:ind w:left="720"/>
        <w:outlineLvl w:val="0"/>
        <w:rPr>
          <w:rFonts w:ascii="Times New Roman" w:hAnsi="Times New Roman" w:cs="Arial"/>
          <w:szCs w:val="68"/>
        </w:rPr>
      </w:pPr>
      <w:r w:rsidRPr="003177D7">
        <w:rPr>
          <w:rFonts w:ascii="Times New Roman" w:hAnsi="Times New Roman" w:cs="Arial"/>
          <w:b/>
          <w:szCs w:val="68"/>
        </w:rPr>
        <w:t>Risk Factor Question:</w:t>
      </w:r>
      <w:r w:rsidRPr="003177D7">
        <w:rPr>
          <w:rFonts w:ascii="Times New Roman" w:hAnsi="Times New Roman" w:cs="Arial"/>
          <w:szCs w:val="68"/>
        </w:rPr>
        <w:t xml:space="preserve"> </w:t>
      </w:r>
      <w:r w:rsidR="003A53AF" w:rsidRPr="003177D7">
        <w:rPr>
          <w:rFonts w:ascii="Times New Roman" w:hAnsi="Times New Roman" w:cs="Arial"/>
          <w:szCs w:val="68"/>
        </w:rPr>
        <w:t>How often do you watch college basketball games during the season?</w:t>
      </w:r>
    </w:p>
    <w:p w:rsidR="003A53AF" w:rsidRPr="003177D7" w:rsidRDefault="003A53AF" w:rsidP="006B5AA7">
      <w:pPr>
        <w:pStyle w:val="ListParagraph"/>
        <w:numPr>
          <w:ilvl w:val="1"/>
          <w:numId w:val="1"/>
        </w:numPr>
        <w:ind w:left="2160"/>
        <w:rPr>
          <w:rFonts w:ascii="Times New Roman" w:hAnsi="Times New Roman" w:cs="Arial"/>
          <w:szCs w:val="68"/>
        </w:rPr>
      </w:pPr>
      <w:r w:rsidRPr="003177D7">
        <w:rPr>
          <w:rFonts w:ascii="Times New Roman" w:hAnsi="Times New Roman" w:cs="Arial"/>
          <w:szCs w:val="68"/>
        </w:rPr>
        <w:t>Never</w:t>
      </w:r>
      <w:r w:rsidRPr="003177D7">
        <w:rPr>
          <w:rFonts w:ascii="Times New Roman" w:hAnsi="Times New Roman" w:cs="Arial"/>
          <w:szCs w:val="68"/>
        </w:rPr>
        <w:br/>
        <w:t>Rarely</w:t>
      </w:r>
    </w:p>
    <w:p w:rsidR="003A53AF" w:rsidRPr="003177D7" w:rsidRDefault="003A53AF" w:rsidP="006B5AA7">
      <w:pPr>
        <w:pStyle w:val="ListParagraph"/>
        <w:numPr>
          <w:ilvl w:val="1"/>
          <w:numId w:val="1"/>
        </w:numPr>
        <w:ind w:left="2160"/>
        <w:rPr>
          <w:rFonts w:ascii="Times New Roman" w:hAnsi="Times New Roman" w:cs="Arial"/>
          <w:szCs w:val="68"/>
        </w:rPr>
      </w:pPr>
      <w:r w:rsidRPr="003177D7">
        <w:rPr>
          <w:rFonts w:ascii="Times New Roman" w:hAnsi="Times New Roman" w:cs="Arial"/>
          <w:szCs w:val="68"/>
        </w:rPr>
        <w:t>A few times per month</w:t>
      </w:r>
    </w:p>
    <w:p w:rsidR="003A53AF" w:rsidRPr="003177D7" w:rsidRDefault="003A53AF" w:rsidP="006B5AA7">
      <w:pPr>
        <w:pStyle w:val="ListParagraph"/>
        <w:numPr>
          <w:ilvl w:val="1"/>
          <w:numId w:val="1"/>
        </w:numPr>
        <w:ind w:left="2160"/>
        <w:rPr>
          <w:rFonts w:ascii="Times New Roman" w:hAnsi="Times New Roman" w:cs="Arial"/>
          <w:szCs w:val="68"/>
        </w:rPr>
      </w:pPr>
      <w:r w:rsidRPr="003177D7">
        <w:rPr>
          <w:rFonts w:ascii="Times New Roman" w:hAnsi="Times New Roman" w:cs="Arial"/>
          <w:szCs w:val="68"/>
        </w:rPr>
        <w:t>Once per week</w:t>
      </w:r>
    </w:p>
    <w:p w:rsidR="003A53AF" w:rsidRPr="003177D7" w:rsidRDefault="003A53AF" w:rsidP="006B5AA7">
      <w:pPr>
        <w:pStyle w:val="ListParagraph"/>
        <w:numPr>
          <w:ilvl w:val="1"/>
          <w:numId w:val="1"/>
        </w:numPr>
        <w:ind w:left="2160"/>
        <w:rPr>
          <w:rFonts w:ascii="Times New Roman" w:hAnsi="Times New Roman" w:cs="Arial"/>
          <w:szCs w:val="68"/>
        </w:rPr>
      </w:pPr>
      <w:r w:rsidRPr="003177D7">
        <w:rPr>
          <w:rFonts w:ascii="Times New Roman" w:hAnsi="Times New Roman" w:cs="Arial"/>
          <w:szCs w:val="68"/>
        </w:rPr>
        <w:t>Many times per week</w:t>
      </w:r>
    </w:p>
    <w:p w:rsidR="003A53AF" w:rsidRPr="003177D7" w:rsidRDefault="003A53AF" w:rsidP="006B5AA7">
      <w:pPr>
        <w:ind w:left="720" w:firstLine="720"/>
        <w:rPr>
          <w:rFonts w:ascii="Times New Roman" w:hAnsi="Times New Roman" w:cs="Arial"/>
          <w:szCs w:val="68"/>
        </w:rPr>
      </w:pPr>
    </w:p>
    <w:p w:rsidR="003A53AF" w:rsidRPr="003177D7" w:rsidRDefault="007014A9" w:rsidP="006B5AA7">
      <w:pPr>
        <w:ind w:left="720"/>
        <w:rPr>
          <w:rFonts w:ascii="Times New Roman" w:hAnsi="Times New Roman" w:cs="Arial"/>
          <w:szCs w:val="68"/>
        </w:rPr>
      </w:pPr>
      <w:r w:rsidRPr="003177D7">
        <w:rPr>
          <w:rFonts w:ascii="Times New Roman" w:hAnsi="Times New Roman" w:cs="Arial"/>
          <w:b/>
          <w:szCs w:val="68"/>
        </w:rPr>
        <w:t xml:space="preserve">Outcome Question: </w:t>
      </w:r>
      <w:r w:rsidR="003A53AF" w:rsidRPr="003177D7">
        <w:rPr>
          <w:rFonts w:ascii="Times New Roman" w:hAnsi="Times New Roman" w:cs="Arial"/>
          <w:szCs w:val="68"/>
        </w:rPr>
        <w:t xml:space="preserve">Did you enter a pool or bet against one or more people (with money involved) for the NCAA men’s basketball tournament? </w:t>
      </w:r>
    </w:p>
    <w:p w:rsidR="003A53AF" w:rsidRPr="003177D7" w:rsidRDefault="003A53AF" w:rsidP="006B5AA7">
      <w:pPr>
        <w:pStyle w:val="ListParagraph"/>
        <w:numPr>
          <w:ilvl w:val="1"/>
          <w:numId w:val="2"/>
        </w:numPr>
        <w:ind w:left="2160"/>
        <w:rPr>
          <w:rFonts w:ascii="Times New Roman" w:hAnsi="Times New Roman" w:cs="Arial"/>
          <w:szCs w:val="68"/>
        </w:rPr>
      </w:pPr>
      <w:r w:rsidRPr="003177D7">
        <w:rPr>
          <w:rFonts w:ascii="Times New Roman" w:hAnsi="Times New Roman" w:cs="Arial"/>
          <w:szCs w:val="68"/>
        </w:rPr>
        <w:t>Yes</w:t>
      </w:r>
    </w:p>
    <w:p w:rsidR="00653BD5" w:rsidRPr="003177D7" w:rsidRDefault="003A53AF" w:rsidP="006B5AA7">
      <w:pPr>
        <w:pStyle w:val="ListParagraph"/>
        <w:numPr>
          <w:ilvl w:val="1"/>
          <w:numId w:val="2"/>
        </w:numPr>
        <w:ind w:left="2160"/>
        <w:rPr>
          <w:rFonts w:ascii="Times New Roman" w:hAnsi="Times New Roman" w:cs="Arial"/>
          <w:szCs w:val="68"/>
        </w:rPr>
      </w:pPr>
      <w:r w:rsidRPr="003177D7">
        <w:rPr>
          <w:rFonts w:ascii="Times New Roman" w:hAnsi="Times New Roman" w:cs="Arial"/>
          <w:szCs w:val="68"/>
        </w:rPr>
        <w:t>No</w:t>
      </w:r>
    </w:p>
    <w:p w:rsidR="00653BD5" w:rsidRPr="003177D7" w:rsidRDefault="00653BD5" w:rsidP="00653BD5">
      <w:pPr>
        <w:rPr>
          <w:rFonts w:ascii="Times New Roman" w:hAnsi="Times New Roman" w:cs="Arial"/>
          <w:szCs w:val="68"/>
        </w:rPr>
      </w:pPr>
    </w:p>
    <w:p w:rsidR="003177D7" w:rsidRPr="003177D7" w:rsidRDefault="003177D7" w:rsidP="004F3ADD">
      <w:pPr>
        <w:outlineLvl w:val="0"/>
        <w:rPr>
          <w:rFonts w:ascii="Times New Roman" w:hAnsi="Times New Roman" w:cs="Arial"/>
          <w:b/>
          <w:szCs w:val="68"/>
        </w:rPr>
      </w:pPr>
      <w:r w:rsidRPr="003177D7">
        <w:rPr>
          <w:rFonts w:ascii="Times New Roman" w:hAnsi="Times New Roman" w:cs="Arial"/>
          <w:b/>
          <w:szCs w:val="68"/>
        </w:rPr>
        <w:t>Results:</w:t>
      </w:r>
    </w:p>
    <w:p w:rsidR="003177D7" w:rsidRPr="003177D7" w:rsidRDefault="003177D7" w:rsidP="00653BD5">
      <w:pPr>
        <w:rPr>
          <w:rFonts w:ascii="Times New Roman" w:hAnsi="Times New Roman" w:cs="Arial"/>
          <w:b/>
          <w:szCs w:val="68"/>
        </w:rPr>
      </w:pPr>
    </w:p>
    <w:p w:rsidR="003177D7" w:rsidRPr="003177D7" w:rsidRDefault="003177D7" w:rsidP="00653BD5">
      <w:pPr>
        <w:rPr>
          <w:rFonts w:ascii="Times New Roman" w:hAnsi="Times New Roman" w:cs="Arial"/>
          <w:szCs w:val="68"/>
        </w:rPr>
      </w:pPr>
      <w:r w:rsidRPr="003177D7">
        <w:rPr>
          <w:rFonts w:ascii="Times New Roman" w:hAnsi="Times New Roman" w:cs="Arial"/>
          <w:szCs w:val="68"/>
        </w:rPr>
        <w:t>Survey data was analyzed in order to determine how knowledge of sports, experience as a sports spectator, and confidence level are associated with likelihood to engage in sports betting.</w:t>
      </w:r>
    </w:p>
    <w:p w:rsidR="003177D7" w:rsidRPr="003177D7" w:rsidRDefault="003177D7" w:rsidP="00653BD5">
      <w:pPr>
        <w:rPr>
          <w:rFonts w:ascii="Times New Roman" w:hAnsi="Times New Roman" w:cs="Arial"/>
          <w:szCs w:val="68"/>
        </w:rPr>
      </w:pPr>
    </w:p>
    <w:p w:rsidR="00A02FF1" w:rsidRDefault="00A02FF1" w:rsidP="004F3ADD">
      <w:pPr>
        <w:outlineLvl w:val="0"/>
        <w:rPr>
          <w:rFonts w:ascii="Times New Roman" w:hAnsi="Times New Roman" w:cs="Arial"/>
          <w:szCs w:val="68"/>
        </w:rPr>
      </w:pPr>
      <w:proofErr w:type="gramStart"/>
      <w:r>
        <w:rPr>
          <w:rFonts w:ascii="Times New Roman" w:hAnsi="Times New Roman" w:cs="Arial"/>
          <w:szCs w:val="68"/>
        </w:rPr>
        <w:t>A summary of participant responses for each question are</w:t>
      </w:r>
      <w:proofErr w:type="gramEnd"/>
      <w:r>
        <w:rPr>
          <w:rFonts w:ascii="Times New Roman" w:hAnsi="Times New Roman" w:cs="Arial"/>
          <w:szCs w:val="68"/>
        </w:rPr>
        <w:t xml:space="preserve"> listed in Table 2 below.</w:t>
      </w:r>
    </w:p>
    <w:p w:rsidR="003177D7" w:rsidRPr="003177D7" w:rsidRDefault="003177D7" w:rsidP="00653BD5">
      <w:pPr>
        <w:rPr>
          <w:rFonts w:ascii="Times New Roman" w:hAnsi="Times New Roman" w:cs="Arial"/>
          <w:szCs w:val="68"/>
        </w:rPr>
      </w:pPr>
    </w:p>
    <w:p w:rsidR="00B035CE" w:rsidRDefault="00A02FF1" w:rsidP="00653BD5">
      <w:pPr>
        <w:rPr>
          <w:rFonts w:ascii="Times New Roman" w:hAnsi="Times New Roman" w:cs="Arial"/>
          <w:i/>
          <w:szCs w:val="68"/>
        </w:rPr>
      </w:pPr>
      <w:r>
        <w:rPr>
          <w:rFonts w:ascii="Times New Roman" w:hAnsi="Times New Roman" w:cs="Arial"/>
          <w:i/>
          <w:szCs w:val="68"/>
        </w:rPr>
        <w:t>Table 2: Participant responses for five multiple-choice questions related to knowledge, experience, confidence, and sports betting.</w:t>
      </w:r>
    </w:p>
    <w:p w:rsidR="003177D7" w:rsidRPr="00A02FF1" w:rsidRDefault="003177D7" w:rsidP="00653BD5">
      <w:pPr>
        <w:rPr>
          <w:rFonts w:ascii="Times New Roman" w:hAnsi="Times New Roman" w:cs="Arial"/>
          <w:i/>
          <w:szCs w:val="68"/>
        </w:rPr>
      </w:pPr>
    </w:p>
    <w:tbl>
      <w:tblPr>
        <w:tblStyle w:val="TableGrid"/>
        <w:tblpPr w:leftFromText="180" w:rightFromText="180" w:vertAnchor="text" w:horzAnchor="page" w:tblpX="2701" w:tblpY="146"/>
        <w:tblW w:w="0" w:type="auto"/>
        <w:tblLook w:val="00BF"/>
      </w:tblPr>
      <w:tblGrid>
        <w:gridCol w:w="2214"/>
        <w:gridCol w:w="2214"/>
        <w:gridCol w:w="2214"/>
        <w:gridCol w:w="2214"/>
      </w:tblGrid>
      <w:tr w:rsidR="006B5AA7" w:rsidRPr="003177D7">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FA23DD" w:rsidP="006B5AA7">
            <w:pPr>
              <w:rPr>
                <w:rFonts w:ascii="Times New Roman" w:hAnsi="Times New Roman" w:cs="Arial"/>
                <w:b/>
                <w:szCs w:val="68"/>
              </w:rPr>
            </w:pPr>
            <w:r>
              <w:rPr>
                <w:rFonts w:ascii="Times New Roman" w:hAnsi="Times New Roman" w:cs="Arial"/>
                <w:b/>
                <w:szCs w:val="68"/>
              </w:rPr>
              <w:t>Response 1</w:t>
            </w:r>
          </w:p>
        </w:tc>
        <w:tc>
          <w:tcPr>
            <w:tcW w:w="2214" w:type="dxa"/>
          </w:tcPr>
          <w:p w:rsidR="006B5AA7" w:rsidRPr="003177D7" w:rsidRDefault="00FA23DD" w:rsidP="006B5AA7">
            <w:pPr>
              <w:rPr>
                <w:rFonts w:ascii="Times New Roman" w:hAnsi="Times New Roman" w:cs="Arial"/>
                <w:b/>
                <w:szCs w:val="68"/>
              </w:rPr>
            </w:pPr>
            <w:r>
              <w:rPr>
                <w:rFonts w:ascii="Times New Roman" w:hAnsi="Times New Roman" w:cs="Arial"/>
                <w:b/>
                <w:szCs w:val="68"/>
              </w:rPr>
              <w:t>Response 2</w:t>
            </w:r>
          </w:p>
        </w:tc>
        <w:tc>
          <w:tcPr>
            <w:tcW w:w="2214" w:type="dxa"/>
          </w:tcPr>
          <w:p w:rsidR="006B5AA7" w:rsidRPr="003177D7" w:rsidRDefault="00FA23DD" w:rsidP="006B5AA7">
            <w:pPr>
              <w:rPr>
                <w:rFonts w:ascii="Times New Roman" w:hAnsi="Times New Roman" w:cs="Arial"/>
                <w:b/>
                <w:szCs w:val="68"/>
              </w:rPr>
            </w:pPr>
            <w:r>
              <w:rPr>
                <w:rFonts w:ascii="Times New Roman" w:hAnsi="Times New Roman" w:cs="Arial"/>
                <w:b/>
                <w:szCs w:val="68"/>
              </w:rPr>
              <w:t>Response 3</w:t>
            </w:r>
          </w:p>
        </w:tc>
      </w:tr>
      <w:tr w:rsidR="006B5AA7" w:rsidRPr="003177D7">
        <w:tc>
          <w:tcPr>
            <w:tcW w:w="2214" w:type="dxa"/>
          </w:tcPr>
          <w:p w:rsidR="006B5AA7" w:rsidRPr="003177D7" w:rsidRDefault="00FA23DD" w:rsidP="00FA23DD">
            <w:pPr>
              <w:rPr>
                <w:rFonts w:ascii="Times New Roman" w:hAnsi="Times New Roman" w:cs="Arial"/>
                <w:b/>
                <w:szCs w:val="68"/>
              </w:rPr>
            </w:pPr>
            <w:r>
              <w:rPr>
                <w:rFonts w:ascii="Times New Roman" w:hAnsi="Times New Roman" w:cs="Arial"/>
                <w:b/>
                <w:szCs w:val="68"/>
              </w:rPr>
              <w:t>Q1. Worries about organ donation</w:t>
            </w:r>
          </w:p>
        </w:tc>
        <w:tc>
          <w:tcPr>
            <w:tcW w:w="2214" w:type="dxa"/>
          </w:tcPr>
          <w:p w:rsidR="006B5AA7" w:rsidRPr="003177D7" w:rsidRDefault="00FA23DD" w:rsidP="006B5AA7">
            <w:pPr>
              <w:rPr>
                <w:rFonts w:ascii="Times New Roman" w:hAnsi="Times New Roman" w:cs="Arial"/>
                <w:b/>
                <w:szCs w:val="68"/>
              </w:rPr>
            </w:pPr>
            <w:r>
              <w:rPr>
                <w:rFonts w:ascii="Times New Roman" w:hAnsi="Times New Roman" w:cs="Arial"/>
                <w:b/>
                <w:szCs w:val="68"/>
              </w:rPr>
              <w:t>Yes: 20% (n=3)</w:t>
            </w:r>
          </w:p>
        </w:tc>
        <w:tc>
          <w:tcPr>
            <w:tcW w:w="2214" w:type="dxa"/>
          </w:tcPr>
          <w:p w:rsidR="006B5AA7" w:rsidRPr="003177D7" w:rsidRDefault="00FA23DD" w:rsidP="006B5AA7">
            <w:pPr>
              <w:rPr>
                <w:rFonts w:ascii="Times New Roman" w:hAnsi="Times New Roman" w:cs="Arial"/>
                <w:b/>
                <w:szCs w:val="68"/>
              </w:rPr>
            </w:pPr>
            <w:r>
              <w:rPr>
                <w:rFonts w:ascii="Times New Roman" w:hAnsi="Times New Roman" w:cs="Arial"/>
                <w:b/>
                <w:szCs w:val="68"/>
              </w:rPr>
              <w:t>No: 80% (n=18)</w:t>
            </w:r>
          </w:p>
        </w:tc>
        <w:tc>
          <w:tcPr>
            <w:tcW w:w="2214" w:type="dxa"/>
          </w:tcPr>
          <w:p w:rsidR="006B5AA7" w:rsidRPr="003177D7" w:rsidRDefault="006B5AA7" w:rsidP="006B5AA7">
            <w:pPr>
              <w:rPr>
                <w:rFonts w:ascii="Times New Roman" w:hAnsi="Times New Roman" w:cs="Arial"/>
                <w:b/>
                <w:szCs w:val="68"/>
              </w:rPr>
            </w:pPr>
          </w:p>
        </w:tc>
      </w:tr>
      <w:tr w:rsidR="006B5AA7" w:rsidRPr="003177D7">
        <w:tc>
          <w:tcPr>
            <w:tcW w:w="2214" w:type="dxa"/>
          </w:tcPr>
          <w:p w:rsidR="006B5AA7" w:rsidRPr="003177D7" w:rsidRDefault="00FA23DD" w:rsidP="00955B40">
            <w:pPr>
              <w:rPr>
                <w:rFonts w:ascii="Times New Roman" w:hAnsi="Times New Roman" w:cs="Arial"/>
                <w:b/>
                <w:szCs w:val="68"/>
              </w:rPr>
            </w:pPr>
            <w:r>
              <w:rPr>
                <w:rFonts w:ascii="Times New Roman" w:hAnsi="Times New Roman" w:cs="Arial"/>
                <w:b/>
                <w:szCs w:val="68"/>
              </w:rPr>
              <w:t xml:space="preserve">Q2. </w:t>
            </w:r>
            <w:r w:rsidR="00955B40">
              <w:rPr>
                <w:rFonts w:ascii="Times New Roman" w:hAnsi="Times New Roman" w:cs="Arial"/>
                <w:b/>
                <w:szCs w:val="68"/>
              </w:rPr>
              <w:t>Have you sexual health education before?</w:t>
            </w:r>
          </w:p>
        </w:tc>
        <w:tc>
          <w:tcPr>
            <w:tcW w:w="2214" w:type="dxa"/>
          </w:tcPr>
          <w:p w:rsidR="006B5AA7" w:rsidRPr="003177D7" w:rsidRDefault="00FA23DD" w:rsidP="006B5AA7">
            <w:pPr>
              <w:rPr>
                <w:rFonts w:ascii="Times New Roman" w:hAnsi="Times New Roman" w:cs="Arial"/>
                <w:b/>
                <w:szCs w:val="68"/>
              </w:rPr>
            </w:pPr>
            <w:r>
              <w:rPr>
                <w:rFonts w:ascii="Times New Roman" w:hAnsi="Times New Roman" w:cs="Arial"/>
                <w:b/>
                <w:szCs w:val="68"/>
              </w:rPr>
              <w:t>Yes</w:t>
            </w:r>
          </w:p>
        </w:tc>
        <w:tc>
          <w:tcPr>
            <w:tcW w:w="2214" w:type="dxa"/>
          </w:tcPr>
          <w:p w:rsidR="006B5AA7" w:rsidRPr="003177D7" w:rsidRDefault="00FA23DD" w:rsidP="006B5AA7">
            <w:pPr>
              <w:rPr>
                <w:rFonts w:ascii="Times New Roman" w:hAnsi="Times New Roman" w:cs="Arial"/>
                <w:b/>
                <w:szCs w:val="68"/>
              </w:rPr>
            </w:pPr>
            <w:r>
              <w:rPr>
                <w:rFonts w:ascii="Times New Roman" w:hAnsi="Times New Roman" w:cs="Arial"/>
                <w:b/>
                <w:szCs w:val="68"/>
              </w:rPr>
              <w:t xml:space="preserve">No </w:t>
            </w:r>
          </w:p>
        </w:tc>
        <w:tc>
          <w:tcPr>
            <w:tcW w:w="2214" w:type="dxa"/>
          </w:tcPr>
          <w:p w:rsidR="006B5AA7" w:rsidRPr="003177D7" w:rsidRDefault="006B5AA7" w:rsidP="006B5AA7">
            <w:pPr>
              <w:rPr>
                <w:rFonts w:ascii="Times New Roman" w:hAnsi="Times New Roman" w:cs="Arial"/>
                <w:b/>
                <w:szCs w:val="68"/>
              </w:rPr>
            </w:pPr>
          </w:p>
        </w:tc>
      </w:tr>
      <w:tr w:rsidR="006B5AA7" w:rsidRPr="003177D7">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r>
      <w:tr w:rsidR="006B5AA7" w:rsidRPr="003177D7">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r>
      <w:tr w:rsidR="006B5AA7" w:rsidRPr="003177D7">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r>
      <w:tr w:rsidR="006B5AA7" w:rsidRPr="003177D7">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r>
      <w:tr w:rsidR="006B5AA7" w:rsidRPr="003177D7">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c>
          <w:tcPr>
            <w:tcW w:w="2214" w:type="dxa"/>
          </w:tcPr>
          <w:p w:rsidR="006B5AA7" w:rsidRPr="003177D7" w:rsidRDefault="006B5AA7" w:rsidP="006B5AA7">
            <w:pPr>
              <w:rPr>
                <w:rFonts w:ascii="Times New Roman" w:hAnsi="Times New Roman" w:cs="Arial"/>
                <w:b/>
                <w:szCs w:val="68"/>
              </w:rPr>
            </w:pPr>
          </w:p>
        </w:tc>
      </w:tr>
    </w:tbl>
    <w:p w:rsidR="00B035CE" w:rsidRDefault="00B035CE" w:rsidP="00B035CE">
      <w:pPr>
        <w:ind w:firstLine="720"/>
        <w:rPr>
          <w:rFonts w:ascii="Times New Roman" w:hAnsi="Times New Roman" w:cs="Arial"/>
          <w:szCs w:val="68"/>
        </w:rPr>
      </w:pPr>
    </w:p>
    <w:p w:rsidR="00B035CE" w:rsidRDefault="00B035CE" w:rsidP="00B035CE">
      <w:pPr>
        <w:ind w:firstLine="720"/>
        <w:rPr>
          <w:rFonts w:ascii="Times New Roman" w:hAnsi="Times New Roman" w:cs="Arial"/>
          <w:szCs w:val="68"/>
        </w:rPr>
      </w:pPr>
    </w:p>
    <w:p w:rsidR="006B5AA7" w:rsidRDefault="006B5AA7" w:rsidP="00B035CE">
      <w:pPr>
        <w:ind w:firstLine="720"/>
        <w:rPr>
          <w:rFonts w:ascii="Times New Roman" w:hAnsi="Times New Roman" w:cs="Arial"/>
          <w:szCs w:val="68"/>
        </w:rPr>
      </w:pPr>
    </w:p>
    <w:p w:rsidR="006B5AA7" w:rsidRDefault="006B5AA7" w:rsidP="00B035CE">
      <w:pPr>
        <w:ind w:firstLine="720"/>
        <w:rPr>
          <w:rFonts w:ascii="Times New Roman" w:hAnsi="Times New Roman" w:cs="Arial"/>
          <w:szCs w:val="68"/>
        </w:rPr>
      </w:pPr>
    </w:p>
    <w:p w:rsidR="006B5AA7" w:rsidRDefault="006B5AA7" w:rsidP="00B035CE">
      <w:pPr>
        <w:ind w:firstLine="720"/>
        <w:rPr>
          <w:rFonts w:ascii="Times New Roman" w:hAnsi="Times New Roman" w:cs="Arial"/>
          <w:szCs w:val="68"/>
        </w:rPr>
      </w:pPr>
    </w:p>
    <w:p w:rsidR="006B5AA7" w:rsidRDefault="006B5AA7" w:rsidP="00B035CE">
      <w:pPr>
        <w:ind w:firstLine="720"/>
        <w:rPr>
          <w:rFonts w:ascii="Times New Roman" w:hAnsi="Times New Roman" w:cs="Arial"/>
          <w:szCs w:val="68"/>
        </w:rPr>
      </w:pPr>
    </w:p>
    <w:p w:rsidR="006B5AA7" w:rsidRDefault="006B5AA7" w:rsidP="00B035CE">
      <w:pPr>
        <w:ind w:firstLine="720"/>
        <w:rPr>
          <w:rFonts w:ascii="Times New Roman" w:hAnsi="Times New Roman" w:cs="Arial"/>
          <w:szCs w:val="68"/>
        </w:rPr>
      </w:pPr>
    </w:p>
    <w:p w:rsidR="004F3ADD" w:rsidRDefault="004F3ADD" w:rsidP="00B035CE">
      <w:pPr>
        <w:ind w:firstLine="720"/>
        <w:rPr>
          <w:rFonts w:ascii="Times New Roman" w:hAnsi="Times New Roman" w:cs="Arial"/>
          <w:i/>
          <w:szCs w:val="68"/>
        </w:rPr>
      </w:pPr>
    </w:p>
    <w:p w:rsidR="00B035CE" w:rsidRPr="004F3ADD" w:rsidRDefault="00B035CE" w:rsidP="00B035CE">
      <w:pPr>
        <w:ind w:firstLine="720"/>
        <w:rPr>
          <w:rFonts w:ascii="Times New Roman" w:hAnsi="Times New Roman" w:cs="Arial"/>
          <w:i/>
          <w:szCs w:val="68"/>
        </w:rPr>
      </w:pPr>
      <w:r w:rsidRPr="004F3ADD">
        <w:rPr>
          <w:rFonts w:ascii="Times New Roman" w:hAnsi="Times New Roman" w:cs="Arial"/>
          <w:i/>
          <w:szCs w:val="68"/>
        </w:rPr>
        <w:t>(3-5 sentence analysis of any significant findings.)</w:t>
      </w: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r>
        <w:rPr>
          <w:rFonts w:ascii="Times New Roman" w:hAnsi="Times New Roman" w:cs="Arial"/>
          <w:szCs w:val="68"/>
        </w:rPr>
        <w:t xml:space="preserve">In order to study the relationship between exposure to watching sports and likelihood to bet, the 2x2 relative risk analysis was performed using the results in Table 3 below.  </w:t>
      </w:r>
    </w:p>
    <w:p w:rsidR="00B035CE" w:rsidRDefault="00B035CE" w:rsidP="00B035CE">
      <w:pPr>
        <w:rPr>
          <w:rFonts w:ascii="Times New Roman" w:hAnsi="Times New Roman" w:cs="Arial"/>
          <w:szCs w:val="68"/>
        </w:rPr>
      </w:pPr>
    </w:p>
    <w:p w:rsidR="00B035CE" w:rsidRPr="00B035CE" w:rsidRDefault="00B035CE" w:rsidP="004F3ADD">
      <w:pPr>
        <w:ind w:firstLine="720"/>
        <w:outlineLvl w:val="0"/>
        <w:rPr>
          <w:rFonts w:ascii="Times New Roman" w:hAnsi="Times New Roman" w:cs="Arial"/>
          <w:i/>
          <w:szCs w:val="68"/>
        </w:rPr>
      </w:pPr>
      <w:r>
        <w:rPr>
          <w:rFonts w:ascii="Times New Roman" w:hAnsi="Times New Roman" w:cs="Arial"/>
          <w:i/>
          <w:szCs w:val="68"/>
        </w:rPr>
        <w:t>Table 3: 2x2 contingency table for experience watching sports and sports betting</w:t>
      </w:r>
    </w:p>
    <w:p w:rsidR="00B035CE" w:rsidRDefault="00B035CE" w:rsidP="00B035CE">
      <w:pPr>
        <w:rPr>
          <w:rFonts w:ascii="Times New Roman" w:hAnsi="Times New Roman" w:cs="Arial"/>
          <w:szCs w:val="68"/>
        </w:rPr>
      </w:pPr>
    </w:p>
    <w:tbl>
      <w:tblPr>
        <w:tblStyle w:val="TableGrid"/>
        <w:tblpPr w:leftFromText="180" w:rightFromText="180" w:vertAnchor="page" w:horzAnchor="page" w:tblpX="3781" w:tblpY="4393"/>
        <w:tblW w:w="0" w:type="auto"/>
        <w:tblLook w:val="00BF"/>
      </w:tblPr>
      <w:tblGrid>
        <w:gridCol w:w="1008"/>
        <w:gridCol w:w="900"/>
      </w:tblGrid>
      <w:tr w:rsidR="006B5AA7">
        <w:tc>
          <w:tcPr>
            <w:tcW w:w="1008" w:type="dxa"/>
          </w:tcPr>
          <w:p w:rsidR="006B5AA7" w:rsidRDefault="006B5AA7" w:rsidP="006B5AA7">
            <w:pPr>
              <w:rPr>
                <w:rFonts w:ascii="Times New Roman" w:hAnsi="Times New Roman" w:cs="Arial"/>
                <w:szCs w:val="68"/>
              </w:rPr>
            </w:pPr>
          </w:p>
        </w:tc>
        <w:tc>
          <w:tcPr>
            <w:tcW w:w="900" w:type="dxa"/>
          </w:tcPr>
          <w:p w:rsidR="006B5AA7" w:rsidRDefault="006B5AA7" w:rsidP="006B5AA7">
            <w:pPr>
              <w:rPr>
                <w:rFonts w:ascii="Times New Roman" w:hAnsi="Times New Roman" w:cs="Arial"/>
                <w:szCs w:val="68"/>
              </w:rPr>
            </w:pPr>
          </w:p>
          <w:p w:rsidR="006B5AA7" w:rsidRDefault="006B5AA7" w:rsidP="006B5AA7">
            <w:pPr>
              <w:rPr>
                <w:rFonts w:ascii="Times New Roman" w:hAnsi="Times New Roman" w:cs="Arial"/>
                <w:szCs w:val="68"/>
              </w:rPr>
            </w:pPr>
          </w:p>
          <w:p w:rsidR="006B5AA7" w:rsidRDefault="006B5AA7" w:rsidP="006B5AA7">
            <w:pPr>
              <w:rPr>
                <w:rFonts w:ascii="Times New Roman" w:hAnsi="Times New Roman" w:cs="Arial"/>
                <w:szCs w:val="68"/>
              </w:rPr>
            </w:pPr>
          </w:p>
        </w:tc>
      </w:tr>
      <w:tr w:rsidR="006B5AA7">
        <w:tc>
          <w:tcPr>
            <w:tcW w:w="1008" w:type="dxa"/>
          </w:tcPr>
          <w:p w:rsidR="006B5AA7" w:rsidRDefault="006B5AA7" w:rsidP="006B5AA7">
            <w:pPr>
              <w:rPr>
                <w:rFonts w:ascii="Times New Roman" w:hAnsi="Times New Roman" w:cs="Arial"/>
                <w:szCs w:val="68"/>
              </w:rPr>
            </w:pPr>
          </w:p>
        </w:tc>
        <w:tc>
          <w:tcPr>
            <w:tcW w:w="900" w:type="dxa"/>
          </w:tcPr>
          <w:p w:rsidR="006B5AA7" w:rsidRDefault="006B5AA7" w:rsidP="006B5AA7">
            <w:pPr>
              <w:rPr>
                <w:rFonts w:ascii="Times New Roman" w:hAnsi="Times New Roman" w:cs="Arial"/>
                <w:szCs w:val="68"/>
              </w:rPr>
            </w:pPr>
          </w:p>
          <w:p w:rsidR="006B5AA7" w:rsidRDefault="006B5AA7" w:rsidP="006B5AA7">
            <w:pPr>
              <w:rPr>
                <w:rFonts w:ascii="Times New Roman" w:hAnsi="Times New Roman" w:cs="Arial"/>
                <w:szCs w:val="68"/>
              </w:rPr>
            </w:pPr>
          </w:p>
          <w:p w:rsidR="006B5AA7" w:rsidRDefault="006B5AA7" w:rsidP="006B5AA7">
            <w:pPr>
              <w:rPr>
                <w:rFonts w:ascii="Times New Roman" w:hAnsi="Times New Roman" w:cs="Arial"/>
                <w:szCs w:val="68"/>
              </w:rPr>
            </w:pPr>
          </w:p>
        </w:tc>
      </w:tr>
    </w:tbl>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B035CE" w:rsidRPr="004F3ADD" w:rsidRDefault="00B035CE" w:rsidP="00B035CE">
      <w:pPr>
        <w:ind w:firstLine="720"/>
        <w:rPr>
          <w:rFonts w:ascii="Times New Roman" w:hAnsi="Times New Roman" w:cs="Arial"/>
          <w:i/>
          <w:szCs w:val="68"/>
        </w:rPr>
      </w:pPr>
      <w:r>
        <w:rPr>
          <w:rFonts w:ascii="Times New Roman" w:hAnsi="Times New Roman" w:cs="Arial"/>
          <w:szCs w:val="68"/>
        </w:rPr>
        <w:tab/>
      </w:r>
      <w:r>
        <w:rPr>
          <w:rFonts w:ascii="Times New Roman" w:hAnsi="Times New Roman" w:cs="Arial"/>
          <w:szCs w:val="68"/>
        </w:rPr>
        <w:tab/>
      </w:r>
      <w:r>
        <w:rPr>
          <w:rFonts w:ascii="Times New Roman" w:hAnsi="Times New Roman" w:cs="Arial"/>
          <w:szCs w:val="68"/>
        </w:rPr>
        <w:tab/>
      </w:r>
      <w:r w:rsidRPr="004F3ADD">
        <w:rPr>
          <w:rFonts w:ascii="Times New Roman" w:hAnsi="Times New Roman" w:cs="Arial"/>
          <w:i/>
          <w:szCs w:val="68"/>
        </w:rPr>
        <w:t>(SHOW RR CALCULATION</w:t>
      </w:r>
      <w:r w:rsidR="006B5AA7" w:rsidRPr="004F3ADD">
        <w:rPr>
          <w:rFonts w:ascii="Times New Roman" w:hAnsi="Times New Roman" w:cs="Arial"/>
          <w:i/>
          <w:szCs w:val="68"/>
        </w:rPr>
        <w:t xml:space="preserve"> EQUATION</w:t>
      </w:r>
      <w:r w:rsidRPr="004F3ADD">
        <w:rPr>
          <w:rFonts w:ascii="Times New Roman" w:hAnsi="Times New Roman" w:cs="Arial"/>
          <w:i/>
          <w:szCs w:val="68"/>
        </w:rPr>
        <w:t>)</w:t>
      </w:r>
    </w:p>
    <w:p w:rsidR="00B035CE" w:rsidRDefault="00B035CE" w:rsidP="00B035CE">
      <w:pPr>
        <w:rPr>
          <w:rFonts w:ascii="Times New Roman" w:hAnsi="Times New Roman" w:cs="Arial"/>
          <w:szCs w:val="68"/>
        </w:rPr>
      </w:pPr>
    </w:p>
    <w:p w:rsidR="00B035CE" w:rsidRDefault="00B035CE" w:rsidP="00B035CE">
      <w:pPr>
        <w:rPr>
          <w:rFonts w:ascii="Times New Roman" w:hAnsi="Times New Roman" w:cs="Arial"/>
          <w:szCs w:val="68"/>
        </w:rPr>
      </w:pPr>
    </w:p>
    <w:p w:rsidR="006B5AA7" w:rsidRDefault="00B035CE" w:rsidP="00B035CE">
      <w:pPr>
        <w:rPr>
          <w:rFonts w:ascii="Times New Roman" w:hAnsi="Times New Roman" w:cs="Arial"/>
          <w:szCs w:val="68"/>
        </w:rPr>
      </w:pPr>
      <w:proofErr w:type="gramStart"/>
      <w:r>
        <w:rPr>
          <w:rFonts w:ascii="Times New Roman" w:hAnsi="Times New Roman" w:cs="Arial"/>
          <w:szCs w:val="68"/>
        </w:rPr>
        <w:t>The relative risk calculation of 1.03 showed that there was no significant relationship between experience watching games and likelihood to bet on sports, at least within this small pilot test sample population.</w:t>
      </w:r>
      <w:proofErr w:type="gramEnd"/>
      <w:r>
        <w:rPr>
          <w:rFonts w:ascii="Times New Roman" w:hAnsi="Times New Roman" w:cs="Arial"/>
          <w:szCs w:val="68"/>
        </w:rPr>
        <w:t xml:space="preserve"> (Continue with a short analysis of this result, ~2-3 sentences). </w:t>
      </w:r>
    </w:p>
    <w:p w:rsidR="006B5AA7" w:rsidRDefault="006B5AA7" w:rsidP="00B035CE">
      <w:pPr>
        <w:rPr>
          <w:rFonts w:ascii="Times New Roman" w:hAnsi="Times New Roman" w:cs="Arial"/>
          <w:szCs w:val="68"/>
        </w:rPr>
      </w:pPr>
    </w:p>
    <w:p w:rsidR="000E00F7" w:rsidRDefault="000E00F7" w:rsidP="00B035CE">
      <w:pPr>
        <w:rPr>
          <w:rFonts w:ascii="Times New Roman" w:hAnsi="Times New Roman" w:cs="Arial"/>
          <w:b/>
          <w:szCs w:val="68"/>
        </w:rPr>
      </w:pPr>
    </w:p>
    <w:p w:rsidR="000E00F7" w:rsidRDefault="000E00F7" w:rsidP="00B035CE">
      <w:pPr>
        <w:rPr>
          <w:rFonts w:ascii="Times New Roman" w:hAnsi="Times New Roman" w:cs="Arial"/>
          <w:b/>
          <w:szCs w:val="68"/>
        </w:rPr>
      </w:pPr>
    </w:p>
    <w:p w:rsidR="006B5AA7" w:rsidRPr="006B5AA7" w:rsidRDefault="006B5AA7" w:rsidP="004F3ADD">
      <w:pPr>
        <w:outlineLvl w:val="0"/>
        <w:rPr>
          <w:rFonts w:ascii="Times New Roman" w:hAnsi="Times New Roman" w:cs="Arial"/>
          <w:b/>
          <w:szCs w:val="68"/>
        </w:rPr>
      </w:pPr>
      <w:r w:rsidRPr="006B5AA7">
        <w:rPr>
          <w:rFonts w:ascii="Times New Roman" w:hAnsi="Times New Roman" w:cs="Arial"/>
          <w:b/>
          <w:szCs w:val="68"/>
        </w:rPr>
        <w:t>Literature Review</w:t>
      </w:r>
      <w:r>
        <w:rPr>
          <w:rFonts w:ascii="Times New Roman" w:hAnsi="Times New Roman" w:cs="Arial"/>
          <w:b/>
          <w:szCs w:val="68"/>
        </w:rPr>
        <w:t>:</w:t>
      </w:r>
      <w:r w:rsidR="000E00F7">
        <w:rPr>
          <w:rFonts w:ascii="Times New Roman" w:hAnsi="Times New Roman" w:cs="Arial"/>
          <w:b/>
          <w:szCs w:val="68"/>
        </w:rPr>
        <w:t xml:space="preserve"> </w:t>
      </w:r>
      <w:r w:rsidR="000E00F7">
        <w:rPr>
          <w:rFonts w:ascii="Times New Roman" w:hAnsi="Times New Roman" w:cs="Arial"/>
          <w:b/>
          <w:szCs w:val="68"/>
        </w:rPr>
        <w:tab/>
      </w:r>
      <w:r w:rsidR="000E00F7">
        <w:rPr>
          <w:rFonts w:ascii="Times New Roman" w:hAnsi="Times New Roman" w:cs="Arial"/>
          <w:b/>
          <w:szCs w:val="68"/>
        </w:rPr>
        <w:tab/>
      </w:r>
      <w:r w:rsidR="000E00F7">
        <w:rPr>
          <w:rFonts w:ascii="Times New Roman" w:hAnsi="Times New Roman" w:cs="Arial"/>
          <w:b/>
          <w:szCs w:val="68"/>
        </w:rPr>
        <w:tab/>
      </w:r>
      <w:r w:rsidR="000E00F7" w:rsidRPr="000E00F7">
        <w:rPr>
          <w:rFonts w:ascii="Times New Roman" w:hAnsi="Times New Roman" w:cs="Arial"/>
          <w:i/>
          <w:szCs w:val="68"/>
        </w:rPr>
        <w:t>(Example of one paragraph)</w:t>
      </w:r>
    </w:p>
    <w:p w:rsidR="006B5AA7" w:rsidRDefault="006B5AA7" w:rsidP="00B035CE">
      <w:pPr>
        <w:rPr>
          <w:rFonts w:ascii="Arial" w:hAnsi="Arial" w:cs="Arial"/>
          <w:sz w:val="22"/>
          <w:szCs w:val="56"/>
        </w:rPr>
      </w:pPr>
    </w:p>
    <w:p w:rsidR="00E51D44" w:rsidRPr="006B5AA7" w:rsidRDefault="006B5AA7" w:rsidP="006B5AA7">
      <w:pPr>
        <w:spacing w:line="480" w:lineRule="auto"/>
        <w:rPr>
          <w:rFonts w:ascii="Times New Roman" w:hAnsi="Times New Roman" w:cs="Arial"/>
          <w:sz w:val="22"/>
          <w:szCs w:val="68"/>
        </w:rPr>
      </w:pPr>
      <w:r w:rsidRPr="006B5AA7">
        <w:rPr>
          <w:rFonts w:ascii="Arial" w:hAnsi="Arial" w:cs="Arial"/>
          <w:sz w:val="22"/>
          <w:szCs w:val="56"/>
        </w:rPr>
        <w:t xml:space="preserve">Researchers have become more interested in decision-making and risk analysis in the past decade as sports betting online has been on the rise. </w:t>
      </w:r>
      <w:r w:rsidRPr="006B5AA7">
        <w:rPr>
          <w:rFonts w:ascii="Arial" w:hAnsi="Arial" w:cs="Arial"/>
          <w:color w:val="2B4714"/>
          <w:sz w:val="22"/>
          <w:szCs w:val="56"/>
        </w:rPr>
        <w:t>In a study by Charles Barkley (2013), college students were given scenarios related to betting and asked questions regarding their hypothetical actions and confidence level.</w:t>
      </w:r>
      <w:r w:rsidRPr="006B5AA7">
        <w:rPr>
          <w:rFonts w:ascii="Arial" w:hAnsi="Arial" w:cs="Arial"/>
          <w:color w:val="003DCC"/>
          <w:sz w:val="22"/>
          <w:szCs w:val="56"/>
        </w:rPr>
        <w:t xml:space="preserve"> Researchers sought to determine how the type of choices given are associated with confidence level and determined that when given simple choices, subjects ranked their confidence level higher, even when the odds were the same.</w:t>
      </w:r>
      <w:r w:rsidRPr="006B5AA7">
        <w:rPr>
          <w:rFonts w:ascii="Arial" w:hAnsi="Arial" w:cs="Arial"/>
          <w:color w:val="A40800"/>
          <w:sz w:val="22"/>
          <w:szCs w:val="56"/>
        </w:rPr>
        <w:t xml:space="preserve"> </w:t>
      </w:r>
      <w:r>
        <w:rPr>
          <w:rFonts w:ascii="Arial" w:hAnsi="Arial" w:cs="Arial"/>
          <w:color w:val="A40800"/>
          <w:sz w:val="22"/>
          <w:szCs w:val="56"/>
        </w:rPr>
        <w:t xml:space="preserve">This study shows that </w:t>
      </w:r>
      <w:r w:rsidRPr="006B5AA7">
        <w:rPr>
          <w:rFonts w:ascii="Arial" w:hAnsi="Arial" w:cs="Arial"/>
          <w:color w:val="A40800"/>
          <w:sz w:val="22"/>
          <w:szCs w:val="56"/>
        </w:rPr>
        <w:t>people often take risks in sports betting based on the choices they perceive they are making</w:t>
      </w:r>
      <w:r>
        <w:rPr>
          <w:rFonts w:ascii="Arial" w:hAnsi="Arial" w:cs="Arial"/>
          <w:color w:val="A40800"/>
          <w:sz w:val="22"/>
          <w:szCs w:val="56"/>
        </w:rPr>
        <w:t>, r</w:t>
      </w:r>
      <w:r w:rsidRPr="006B5AA7">
        <w:rPr>
          <w:rFonts w:ascii="Arial" w:hAnsi="Arial" w:cs="Arial"/>
          <w:color w:val="A40800"/>
          <w:sz w:val="22"/>
          <w:szCs w:val="56"/>
        </w:rPr>
        <w:t>egardless of experience level or knowledge of sports.</w:t>
      </w:r>
      <w:r w:rsidRPr="006B5AA7">
        <w:rPr>
          <w:rFonts w:ascii="Arial" w:hAnsi="Arial" w:cs="Arial"/>
          <w:color w:val="003DCC"/>
          <w:sz w:val="22"/>
          <w:szCs w:val="56"/>
        </w:rPr>
        <w:t xml:space="preserve"> </w:t>
      </w:r>
      <w:r w:rsidRPr="006B5AA7">
        <w:rPr>
          <w:rFonts w:ascii="Arial" w:hAnsi="Arial" w:cs="Arial"/>
          <w:color w:val="340047"/>
          <w:sz w:val="22"/>
          <w:szCs w:val="56"/>
        </w:rPr>
        <w:t>The</w:t>
      </w:r>
      <w:r>
        <w:rPr>
          <w:rFonts w:ascii="Arial" w:hAnsi="Arial" w:cs="Arial"/>
          <w:color w:val="340047"/>
          <w:sz w:val="22"/>
          <w:szCs w:val="56"/>
        </w:rPr>
        <w:t>refore, the</w:t>
      </w:r>
      <w:r w:rsidRPr="006B5AA7">
        <w:rPr>
          <w:rFonts w:ascii="Arial" w:hAnsi="Arial" w:cs="Arial"/>
          <w:color w:val="340047"/>
          <w:sz w:val="22"/>
          <w:szCs w:val="56"/>
        </w:rPr>
        <w:t xml:space="preserve"> pilot test </w:t>
      </w:r>
      <w:r>
        <w:rPr>
          <w:rFonts w:ascii="Arial" w:hAnsi="Arial" w:cs="Arial"/>
          <w:color w:val="340047"/>
          <w:sz w:val="22"/>
          <w:szCs w:val="56"/>
        </w:rPr>
        <w:t>data showing</w:t>
      </w:r>
      <w:r w:rsidRPr="006B5AA7">
        <w:rPr>
          <w:rFonts w:ascii="Arial" w:hAnsi="Arial" w:cs="Arial"/>
          <w:color w:val="340047"/>
          <w:sz w:val="22"/>
          <w:szCs w:val="56"/>
        </w:rPr>
        <w:t xml:space="preserve"> that no relationship existed between experience level and likelihood to bet are supported by this study, since the type of choice being made seems to be a more significant predictor of betting behavior.</w:t>
      </w:r>
    </w:p>
    <w:sectPr w:rsidR="00E51D44" w:rsidRPr="006B5AA7" w:rsidSect="006B5AA7">
      <w:pgSz w:w="12240" w:h="15840"/>
      <w:pgMar w:top="432" w:right="432" w:bottom="432" w:left="43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1D3F12"/>
    <w:multiLevelType w:val="hybridMultilevel"/>
    <w:tmpl w:val="A9E08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2E2E6C"/>
    <w:multiLevelType w:val="hybridMultilevel"/>
    <w:tmpl w:val="26DE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51D44"/>
    <w:rsid w:val="000A06EC"/>
    <w:rsid w:val="000E00F7"/>
    <w:rsid w:val="003177D7"/>
    <w:rsid w:val="003A53AF"/>
    <w:rsid w:val="004F3ADD"/>
    <w:rsid w:val="00653BD5"/>
    <w:rsid w:val="006B5AA7"/>
    <w:rsid w:val="007014A9"/>
    <w:rsid w:val="00791F54"/>
    <w:rsid w:val="007C20BA"/>
    <w:rsid w:val="00955B40"/>
    <w:rsid w:val="00A02FF1"/>
    <w:rsid w:val="00B035CE"/>
    <w:rsid w:val="00E36B6F"/>
    <w:rsid w:val="00E51D44"/>
    <w:rsid w:val="00FA23DD"/>
    <w:rsid w:val="00FF1F1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E7B57"/>
    <w:rPr>
      <w:rFonts w:ascii="Lucida Grande" w:hAnsi="Lucida Grande"/>
      <w:sz w:val="18"/>
      <w:szCs w:val="18"/>
    </w:rPr>
  </w:style>
  <w:style w:type="character" w:customStyle="1" w:styleId="BalloonTextChar">
    <w:name w:val="Balloon Text Char"/>
    <w:basedOn w:val="DefaultParagraphFont"/>
    <w:link w:val="BalloonText"/>
    <w:uiPriority w:val="99"/>
    <w:semiHidden/>
    <w:rsid w:val="001E7B57"/>
    <w:rPr>
      <w:rFonts w:ascii="Lucida Grande" w:hAnsi="Lucida Grande"/>
      <w:sz w:val="18"/>
      <w:szCs w:val="18"/>
    </w:rPr>
  </w:style>
  <w:style w:type="table" w:styleId="TableGrid">
    <w:name w:val="Table Grid"/>
    <w:basedOn w:val="TableNormal"/>
    <w:uiPriority w:val="59"/>
    <w:rsid w:val="00E51D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A53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3258</Characters>
  <Application>Microsoft Word 12.0.0</Application>
  <DocSecurity>0</DocSecurity>
  <Lines>27</Lines>
  <Paragraphs>6</Paragraphs>
  <ScaleCrop>false</ScaleCrop>
  <Company>Noble Network of Charter Schools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 College Prep</dc:creator>
  <cp:keywords/>
  <cp:lastModifiedBy>Kate</cp:lastModifiedBy>
  <cp:revision>2</cp:revision>
  <cp:lastPrinted>2013-04-10T14:13:00Z</cp:lastPrinted>
  <dcterms:created xsi:type="dcterms:W3CDTF">2014-06-23T20:14:00Z</dcterms:created>
  <dcterms:modified xsi:type="dcterms:W3CDTF">2014-06-23T20:14:00Z</dcterms:modified>
</cp:coreProperties>
</file>